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94" w:lineRule="exact"/>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bdr w:val="none" w:color="auto" w:sz="0" w:space="0"/>
          <w:lang w:val="en-US" w:eastAsia="zh-CN" w:bidi="ar"/>
        </w:rPr>
        <w:t>桃江县审计局权责清单</w:t>
      </w:r>
    </w:p>
    <w:tbl>
      <w:tblPr>
        <w:tblW w:w="1401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Layout w:type="fixed"/>
        <w:tblCellMar>
          <w:top w:w="0" w:type="dxa"/>
          <w:left w:w="28" w:type="dxa"/>
          <w:bottom w:w="0" w:type="dxa"/>
          <w:right w:w="28" w:type="dxa"/>
        </w:tblCellMar>
      </w:tblPr>
      <w:tblGrid>
        <w:gridCol w:w="468"/>
        <w:gridCol w:w="814"/>
        <w:gridCol w:w="772"/>
        <w:gridCol w:w="679"/>
        <w:gridCol w:w="679"/>
        <w:gridCol w:w="692"/>
        <w:gridCol w:w="2906"/>
        <w:gridCol w:w="4264"/>
        <w:gridCol w:w="1651"/>
        <w:gridCol w:w="10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582" w:hRule="atLeast"/>
          <w:tblHeader/>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序号</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kern w:val="0"/>
                <w:sz w:val="24"/>
                <w:szCs w:val="24"/>
                <w:u w:val="none"/>
                <w:bdr w:val="none" w:color="auto" w:sz="0" w:space="0"/>
                <w:lang w:val="en-US" w:eastAsia="zh-CN" w:bidi="ar"/>
              </w:rPr>
            </w:pPr>
            <w:r>
              <w:rPr>
                <w:rFonts w:hint="eastAsia" w:ascii="黑体" w:hAnsi="黑体" w:eastAsia="黑体" w:cs="黑体"/>
                <w:b w:val="0"/>
                <w:bCs/>
                <w:i w:val="0"/>
                <w:color w:val="000000"/>
                <w:kern w:val="0"/>
                <w:sz w:val="24"/>
                <w:szCs w:val="24"/>
                <w:u w:val="none"/>
                <w:bdr w:val="none" w:color="auto" w:sz="0" w:space="0"/>
                <w:lang w:val="en-US" w:eastAsia="zh-CN" w:bidi="ar"/>
              </w:rPr>
              <w:t>基本</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编码</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kern w:val="0"/>
                <w:sz w:val="24"/>
                <w:szCs w:val="24"/>
                <w:u w:val="none"/>
                <w:bdr w:val="none" w:color="auto" w:sz="0" w:space="0"/>
                <w:lang w:val="en-US" w:eastAsia="zh-CN" w:bidi="ar"/>
              </w:rPr>
            </w:pPr>
            <w:r>
              <w:rPr>
                <w:rFonts w:hint="eastAsia" w:ascii="黑体" w:hAnsi="黑体" w:eastAsia="黑体" w:cs="黑体"/>
                <w:b w:val="0"/>
                <w:bCs/>
                <w:i w:val="0"/>
                <w:color w:val="000000"/>
                <w:kern w:val="0"/>
                <w:sz w:val="24"/>
                <w:szCs w:val="24"/>
                <w:u w:val="none"/>
                <w:bdr w:val="none" w:color="auto" w:sz="0" w:space="0"/>
                <w:lang w:val="en-US" w:eastAsia="zh-CN" w:bidi="ar"/>
              </w:rPr>
              <w:t>职权</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名称</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kern w:val="0"/>
                <w:sz w:val="24"/>
                <w:szCs w:val="24"/>
                <w:u w:val="none"/>
                <w:bdr w:val="none" w:color="auto" w:sz="0" w:space="0"/>
                <w:lang w:val="en-US" w:eastAsia="zh-CN" w:bidi="ar"/>
              </w:rPr>
            </w:pPr>
            <w:r>
              <w:rPr>
                <w:rFonts w:hint="eastAsia" w:ascii="黑体" w:hAnsi="黑体" w:eastAsia="黑体" w:cs="黑体"/>
                <w:b w:val="0"/>
                <w:bCs/>
                <w:i w:val="0"/>
                <w:color w:val="000000"/>
                <w:kern w:val="0"/>
                <w:sz w:val="24"/>
                <w:szCs w:val="24"/>
                <w:u w:val="none"/>
                <w:bdr w:val="none" w:color="auto" w:sz="0" w:space="0"/>
                <w:lang w:val="en-US" w:eastAsia="zh-CN" w:bidi="ar"/>
              </w:rPr>
              <w:t>机构</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名称</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kern w:val="0"/>
                <w:sz w:val="24"/>
                <w:szCs w:val="24"/>
                <w:u w:val="none"/>
                <w:bdr w:val="none" w:color="auto" w:sz="0" w:space="0"/>
                <w:lang w:val="en-US" w:eastAsia="zh-CN" w:bidi="ar"/>
              </w:rPr>
            </w:pPr>
            <w:r>
              <w:rPr>
                <w:rFonts w:hint="eastAsia" w:ascii="黑体" w:hAnsi="黑体" w:eastAsia="黑体" w:cs="黑体"/>
                <w:b w:val="0"/>
                <w:bCs/>
                <w:i w:val="0"/>
                <w:color w:val="000000"/>
                <w:kern w:val="0"/>
                <w:sz w:val="24"/>
                <w:szCs w:val="24"/>
                <w:u w:val="none"/>
                <w:bdr w:val="none" w:color="auto" w:sz="0" w:space="0"/>
                <w:lang w:val="en-US" w:eastAsia="zh-CN" w:bidi="ar"/>
              </w:rPr>
              <w:t>责任</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组室</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kern w:val="0"/>
                <w:sz w:val="24"/>
                <w:szCs w:val="24"/>
                <w:u w:val="none"/>
                <w:bdr w:val="none" w:color="auto" w:sz="0" w:space="0"/>
                <w:lang w:val="en-US" w:eastAsia="zh-CN" w:bidi="ar"/>
              </w:rPr>
            </w:pPr>
            <w:r>
              <w:rPr>
                <w:rFonts w:hint="eastAsia" w:ascii="黑体" w:hAnsi="黑体" w:eastAsia="黑体" w:cs="黑体"/>
                <w:b w:val="0"/>
                <w:bCs/>
                <w:i w:val="0"/>
                <w:color w:val="000000"/>
                <w:kern w:val="0"/>
                <w:sz w:val="24"/>
                <w:szCs w:val="24"/>
                <w:u w:val="none"/>
                <w:bdr w:val="none" w:color="auto" w:sz="0" w:space="0"/>
                <w:lang w:val="en-US" w:eastAsia="zh-CN" w:bidi="ar"/>
              </w:rPr>
              <w:t>职权</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类型</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职权依据</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责任事项</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责任事项依据</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kern w:val="0"/>
                <w:sz w:val="24"/>
                <w:szCs w:val="24"/>
                <w:u w:val="none"/>
                <w:bdr w:val="none" w:color="auto" w:sz="0" w:space="0"/>
                <w:lang w:val="en-US" w:eastAsia="zh-CN" w:bidi="ar"/>
              </w:rPr>
            </w:pPr>
            <w:r>
              <w:rPr>
                <w:rFonts w:hint="eastAsia" w:ascii="黑体" w:hAnsi="黑体" w:eastAsia="黑体" w:cs="黑体"/>
                <w:b w:val="0"/>
                <w:bCs/>
                <w:i w:val="0"/>
                <w:color w:val="000000"/>
                <w:kern w:val="0"/>
                <w:sz w:val="24"/>
                <w:szCs w:val="24"/>
                <w:u w:val="none"/>
                <w:bdr w:val="none" w:color="auto" w:sz="0" w:space="0"/>
                <w:lang w:val="en-US" w:eastAsia="zh-CN" w:bidi="ar"/>
              </w:rPr>
              <w:t>追责对象</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bdr w:val="none" w:color="auto" w:sz="0" w:space="0"/>
                <w:lang w:val="en-US" w:eastAsia="zh-CN" w:bidi="ar"/>
              </w:rPr>
              <w:t>范围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6984"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430227001W00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对违规使用、骗取财政资金及外国贷款等行为的处罚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《财政违法行为处罚处分条例》(2011修订) 第十四条　企业和个人有下列行为之一的，责令改正，调整有关会计账目，追回违反规定使用、骗取的有关资金，给予警告，没收违法所得，并处被骗取有关资金10%以上50%以下的罚款或者被违规使用有关资金10%以上30%以下的罚款；对直接负责的主管人员和其他直接责任人员处3000元以上5万元以下的罚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（一）以虚报、冒领等手段骗取财政资金以及政府承贷或者担保的外国政府贷款、国际金融组织贷款；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（二）挪用财政资金以及政府承贷或者担保的外国政府贷款、国际金融组织贷款；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（三）从无偿使用的财政资</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发现和受理责任：审计机关在履行审计监督职责时，发现被审计单位有违规使用、骗取财政资金及外国贷款等行为；被审计单位或者有关人员拒绝或者拖延提供与审计事项有关的资料，或者拒绝、阻碍检查，提供的资料不真实、不完整的,应责令改正，情节严重或拒不改正的，审计机关予以审查，决定进一步核查和追责。 2.调查阶段责任：审计机关在进一步调查过程中，要指定专人负责，与当事人有直接利害关系的应当回避。审计人员不得少于两人，允许被审计单位和有关人员申辩和陈述，并征求被审计单位意见。审计人员应当保守有关秘密。 3.审查阶段责任：审计机关派出的审计组、业务部门、审理部门应当对违法事实、证据、审计程序、法律适用、处罚幅度，以及被审计单位和有关人员申辩、陈述和反馈意见等进行审核、复核、审理。 4.告知责任：审计机关在做出较大数额罚款决定前，应当书面告知被审</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89"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430227001W00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对违规使用、骗取财政资金及外国贷款等行为的处罚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金以及政府承贷或者担保的外国政府贷款、国际金融组织贷款中非法获益；</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（四）其他违反规定使用、骗取财政资金以及政府承贷或者担保的外国政府贷款、国际金融组织贷款的行为。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属于政府采购方面的违法行为，依照《中华人民共和国政府采购法》及有关法律、行政法规的规定处理、处罚。</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第十三条　企业和个人有下列不缴或者少缴财政收入行为之一的，责令改正，调整有关会计账目，收缴应当上缴的财政收入，给予警告，没收违法所得，并处不缴或者少缴财政收入10%以上30%以下的罚款；对直接负责的主管人</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发现和受理责任：审计机关在履行审计监督职责时，发现被审计单位有违规使用、骗取财政资金及外国贷款等行为；被审计单位或者有关人员拒绝或者拖延提供与审计事项有关的资料，或者拒绝、阻碍检查，提供的资料不真实、不完整的,应责令改正，情节严重或拒不改正的，审计机关予以审查，决定进一步核查和追责。 2.调查阶段责任：审计机关在进一步调查过程中，要指定专人负责，与当事人有直接利害关系的应当回避。审计人员不得少于两人，允许被审计单位和有关人员申辩和陈述，并征求被审计单位意见。审计人员应当保守有关秘密。 3.审查阶段责任：审计机关派出的审计组、业务部门、审理部门应当对违法事实、证据、审计程序、法律适用、处罚幅度，以及被审计单位和有关人员申辩、陈述和反馈意见等进行审核、复核、审理。 4.告知责任：审计机关在做出较大数额罚款决定前，应当书面告知被审</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11"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430227001W00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对违规使用、骗取财政资金及外国贷款等行为的处罚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员和其他直接责任人员处3000元以上5万元以下的罚款：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（一）隐瞒应当上缴的财政收入；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（二）截留代收的财政收入；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（三）其他不缴或者少缴财政收入的行为。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属于税收方面的违法行为，依照有关税收法律、行政法规的规定处理、处罚。</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第十五条　事业单位、社会团体、其他社会组织及其工作人员有财政违法行为的，依照本条例有关国家机关的规定执行；但其在经营活动中的财政违法行为，依照本条例第十三条、第十四条的规定执行。</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计单位和有关责任人员有要求举行听证的权力当。 5.决定责任：审计机关根据审核、复核、审理情况，召开审计业务会议审定是否予以审计处罚；特殊情况下，经审计机关主要负责人授权，可以由审计机关其他负责人审定。依法需要给予审计处罚的，应制作审计处罚决定书，并告知申请行政复议、提起行政诉讼或者提请政府裁决的途径和期限。 6.送达执行责任：审计处罚决定应当及时送达被审计单位和当事人，并自送达之日起生效。审计机关应当在规定时间内检查被审计单位和当事人执行审计处罚决定情况。 7.其他法律法规规章文件规定应当履行的责任。</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85"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2</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430227003W00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对违反财政收入票据管理规定行为的处罚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《财政违法行为处罚处分条例》(2011修订) 第十六条 　单位和个人有下列违反财政收入票据管理规定的行为之一的，销毁非法印制的票据，没收违法所得和作案工具。对单位处5000元以上10万元以下的罚款；对直接负责的主管人员和其他直接责任人员处3000元以上5万元以下的罚款。属于国家公务员的，还应当给予降级或者撤职处分；情节严重的，给予开除处分：</w:t>
            </w:r>
          </w:p>
          <w:p>
            <w:pPr>
              <w:keepNext w:val="0"/>
              <w:keepLines w:val="0"/>
              <w:pageBreakBefore w:val="0"/>
              <w:widowControl w:val="0"/>
              <w:suppressLineNumbers w:val="0"/>
              <w:kinsoku/>
              <w:wordWrap/>
              <w:overflowPunct/>
              <w:topLinePunct w:val="0"/>
              <w:autoSpaceDE/>
              <w:autoSpaceDN/>
              <w:bidi w:val="0"/>
              <w:adjustRightInd/>
              <w:snapToGrid/>
              <w:spacing w:line="28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（一）违反规定印制财政收入票据；</w:t>
            </w:r>
          </w:p>
          <w:p>
            <w:pPr>
              <w:keepNext w:val="0"/>
              <w:keepLines w:val="0"/>
              <w:pageBreakBefore w:val="0"/>
              <w:widowControl w:val="0"/>
              <w:suppressLineNumbers w:val="0"/>
              <w:kinsoku/>
              <w:wordWrap/>
              <w:overflowPunct/>
              <w:topLinePunct w:val="0"/>
              <w:autoSpaceDE/>
              <w:autoSpaceDN/>
              <w:bidi w:val="0"/>
              <w:adjustRightInd/>
              <w:snapToGrid/>
              <w:spacing w:line="28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（二）转借、串用、代开财政收入票据；</w:t>
            </w:r>
          </w:p>
          <w:p>
            <w:pPr>
              <w:keepNext w:val="0"/>
              <w:keepLines w:val="0"/>
              <w:pageBreakBefore w:val="0"/>
              <w:widowControl w:val="0"/>
              <w:suppressLineNumbers w:val="0"/>
              <w:kinsoku/>
              <w:wordWrap/>
              <w:overflowPunct/>
              <w:topLinePunct w:val="0"/>
              <w:autoSpaceDE/>
              <w:autoSpaceDN/>
              <w:bidi w:val="0"/>
              <w:adjustRightInd/>
              <w:snapToGrid/>
              <w:spacing w:line="28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（三）伪造、变造、买卖、擅自销毁财政收入票据；</w:t>
            </w:r>
          </w:p>
          <w:p>
            <w:pPr>
              <w:keepNext w:val="0"/>
              <w:keepLines w:val="0"/>
              <w:pageBreakBefore w:val="0"/>
              <w:widowControl w:val="0"/>
              <w:suppressLineNumbers w:val="0"/>
              <w:kinsoku/>
              <w:wordWrap/>
              <w:overflowPunct/>
              <w:topLinePunct w:val="0"/>
              <w:autoSpaceDE/>
              <w:autoSpaceDN/>
              <w:bidi w:val="0"/>
              <w:adjustRightInd/>
              <w:snapToGrid/>
              <w:spacing w:line="28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（四）伪造、使用伪造的财政收入票据监（印）制章；</w:t>
            </w:r>
          </w:p>
          <w:p>
            <w:pPr>
              <w:keepNext w:val="0"/>
              <w:keepLines w:val="0"/>
              <w:pageBreakBefore w:val="0"/>
              <w:widowControl w:val="0"/>
              <w:suppressLineNumbers w:val="0"/>
              <w:kinsoku/>
              <w:wordWrap/>
              <w:overflowPunct/>
              <w:topLinePunct w:val="0"/>
              <w:autoSpaceDE/>
              <w:autoSpaceDN/>
              <w:bidi w:val="0"/>
              <w:adjustRightInd/>
              <w:snapToGrid/>
              <w:spacing w:line="28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（五）其他违反财政收入票据管理规定的行为。</w:t>
            </w:r>
          </w:p>
          <w:p>
            <w:pPr>
              <w:keepNext w:val="0"/>
              <w:keepLines w:val="0"/>
              <w:pageBreakBefore w:val="0"/>
              <w:widowControl w:val="0"/>
              <w:suppressLineNumbers w:val="0"/>
              <w:kinsoku/>
              <w:wordWrap/>
              <w:overflowPunct/>
              <w:topLinePunct w:val="0"/>
              <w:autoSpaceDE/>
              <w:autoSpaceDN/>
              <w:bidi w:val="0"/>
              <w:adjustRightInd/>
              <w:snapToGrid/>
              <w:spacing w:line="28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属于税收收入票据管理方面的违法行为，依照有关税收法律、行政法规的规定处理、处罚。</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17"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3</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430227004W00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对私存私放财政资金或者其他公款行为的处罚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《财政违法行为处罚处分条例》(2011修订)  第十七条　单位和个人违反财务管理的规定，私存私放财政资金或者其他公款的，责令改正，调整有关会计账目，追回私存私放的资金，没收违法所得。对单位处3000元以上5万元以下的罚款；对直接负责的主管人员和其他直接责任人员处2000元以上2万元以下的罚款。属于国家公务员的，还应当给予记大过处分；情节严重的，给予降级或者撤职处分。</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《财政违法行为处罚处分条例》（国务院令第427号）第二条 县级以上人民政府财政部门及审计机关在各自职权范围内，依法对财政违法行为作出处理、处罚决定。第三条财政收入执收单位及其工作人员有下列违反国家财政收入管理规定的行为之一的，责令改正，补收应当收取的财政收入，限期退还违法所得。对单位给予警告或者通报批评。对直接负责的主管人员和其他直接责任人员给予警告、记过或者记大过处分；情节严重的，给予降级或者撤职处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（一）违反规定设立财政收入项目；</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（二）违反规定擅自改变财政收入项目的范围、标准、对象和期限；</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（三）对已明令取消、暂停执行或者降低标准的财政</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收入项目，仍然依照原定项目、标准征收或者变换名称征收；</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（四）缓收、不收财政收入；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（五）擅自将预算收入转为预算外收入；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（六）其他违反国家财政收入管理规定的行为。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第四条　财政收入执收单位及其工作人员有下列违反国家财政收入上缴规定的行为之一的，责令改正，调整有关会计账目，收缴应当上缴的财政收入，限期退还违法所得。对单位给予警告或者通报批评。对直接负责的主管人员和其他直接责任人员给予记大过处分；情节较重的，给予降级或者撤职处分；情节严重的，给予开除处分：</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（一）隐瞒应当上缴的财政收入；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（二）滞留、截留、挪用应当上缴的财政收入；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（三）坐支应当上缴的财政收入；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（四）不依照规定的财政收入预算级次、预算科目入库；</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（五）违反规定退付国库库款或者财政专户资金；</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（六）其他违反国家财政收入上缴规定的行为。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《中华人民共和国税收征收管理法》、《中华人民共和国预算法》等法律、行政法规另有规定的，依照其规定给予行政处分。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第五条　财政部门、国库机构及其工作人员有下列违反国家有关上解、下拨财政资金规定的行为之一的，责令改正，限期退还违法所得。对单位给予警告或者通报批评。对直接负责的主管</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人员和其他直接责任人员给予记过或者记大过处分；情节较重的，给予降级或者撤职处分；情节严重的，给予开除处分：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（一）延解、占压应当上解的财政收入；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（二）不依照预算或者用款计划核拨财政资金；</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（三）违反规定收纳、划分、留解、退付国库库款或者财政专户资金；</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（四）将应当纳入国库核算的财政收入放在财政专户核算；</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（五）擅自动用国库库款或者财政专户资金；</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（六）其他违反国家有关上解、下拨财政资金规定的行为。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第六条　国家机关及其工作人员有下列违反规定使用、骗取财政资金的行为之一的，责令改正，调整有关会计账目，追回有关财政资</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金，限期退还违法所得。对单位给予警告或者通报批评。对直接负责的主管人员和其他直接责任人员给予记大过处分；情节较重的，给予降级或者撤职处分；情节严重的，给予开除处分：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（一）以虚报、冒领等手段骗取财政资金；</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（二）截留、挪用财政资金；</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（三）滞留应当下拨的财政资金；</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（四）违反规定扩大开支范围，提高开支标准；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（五）其他违反规定使用、骗取财政资金的行为。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第七条　财政预决算的编制部门和预算执行部门及其工作人员有下列违反国家有关预算管理规定的行为之一的，责令改正，追回有关款项，限期调整有关预算科目和预算级次。对单位给予警告或者通报批评。对直接负责的主管人员和其</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他直接责任人员给予警告、记过或者记大过处分；情节较重的，给予降级处分；情节严重的，给予撤职处分：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（一）虚增、虚减财政收入或者财政支出；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（二）违反规定编制、批复预算或者决算；</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（三）违反规定调整预算；</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（四）违反规定调整预算级次或者预算收支种类；</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（五）违反规定动用预算预备费或者挪用预算周转金；</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（六）违反国家关于转移支付管理规定的行为；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（七）其他违反国家有关预算管理规定的行为。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第八条　国家机关及其工作人员违反国有资产管理的规定，擅自占有、使用、处置国有资产的，责令改正，调整有关会计账目，限期退还违法所得和被侵占的国有资产。对单位给予警告或者通报批评。对直接负</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责的主管人员和其他直接责任人员给予记大过处分；情节较重的，给予降级或者撤职处分；情节严重的，给予开除处分。</w:t>
            </w:r>
          </w:p>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第九条　单位和个人有下列违反国家有关投资建设项目规定的行为之一的，责令改正，调整有关会计账目，追回被截留、挪用、骗取的国家建设资金，没收违法所得，核减或者停止拨付工程投资。对单位给予警告或者通报批评，其直接负责的主管人员和其他直接责任人员属于国家公务员的，给予记大过处分；情节较重的，给予降级或者撤职处分；情节严重的，给予开除处分：</w:t>
            </w:r>
          </w:p>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（一）截留、挪用国家建设资金；（二）以虚报、冒领、关联交易等手段骗取国家建设资金；（三）违反规定超概算投资；（四）虚列投资完成额；</w:t>
            </w:r>
          </w:p>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（五）其他违反国家投资建设项目有关规定的行为。</w:t>
            </w:r>
          </w:p>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《中华人民共和国政府采购法》、《中华人民共和国</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招标投标法》、《国家重点建设项目管理办法》等法律、行政法规另有规定的，依照其规定处理、处罚。</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第十条　国家机关及其工作人员违反《中华人民共和国担保法》及国家有关规定，擅自提供担保的，责令改正，没收违法所得。对单位给予警告或者通报批评。对直接负责的主管人员和其他直接责任人员给予警告、记过或者记大过处分；造成损失的，给予降级或者撤职处分；造成重大损失的，给予开除处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第十一条　国家机关及其工作人员违反国家有关账户管理规定，擅自在金融机构开立、使用账户的，责令改正，调整有关会计账目，追回有关财政资金，没收违法所得，依法撤销擅自开立的账户。对单位给予警告或者通报批评。对直接负责的</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主管人员和其他直接责任人员给予降级处分；情节严重的，给予撤职或者开除处分。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第十二条　国家机关及其工作人员有下列行为之一的，责令改正，调整有关会计账目，追回被挪用、骗取的有关资金，没收违法所得。对单位给予警告或者通报批评。对直接负责的主管人员和其他直接责任人员给予降级处分；情节较重的，给予撤职处分；情节严重的，给予开除处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（一）以虚报、冒领等手段骗取政府承贷或者担保的外国政府贷款、国际金融组织贷款；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（二）滞留政府承贷或者担保的外国政府贷款、国际金融组织贷款；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(三）截留、挪用政府承贷或者担保的外国政府贷款、国际金融组织贷款；</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（四）其他违反规定使用、骗取政府承贷或者担保的外国政府贷款、国际金融组织贷款的行为。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第十三条　企业和个人有下列不缴或者少缴财政收入行为之一的，责令改正，调整有关会计账目，收缴应当上缴的财政收入，给予警告，没收违法所得，并处不缴或者少缴财政收入10%以上30%以下的罚款；对直接负责的主管人员和其他直接责任人员处3000元以上5万元以下的罚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（一）隐瞒应当上缴的财政收入；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（二）截留代收的财政收入；</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（三）其他不缴或者少缴财政收入的行为。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属于税收方面的违法行为，依照有关税收法律、行政法规的规定处理、处罚。</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第十四条　企业和个人有</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下列行为之一的，责令改正，调整有关会计账目，追回违反规定使用、骗取的有关资金，给予警告，没收违法所得，并处被骗取有关资金10%以上50%以下的罚款或者被违规使用有关资金10%以上30%以下的罚款；对直接负责的主管人员和其他直接责任人员处3000元以上5万元以下的罚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（一）以虚报、冒领等手段骗取财政资金以及政府承贷或者担保的外国政府贷款、国际金融组织贷款；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（二）挪用财政资金以及政府承贷或者担保的外国政府贷款、国际金融组织贷款；</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（三）从无偿使用的财政资金以及政府承贷或者担保的外国政府贷款、国际金融组织贷款中非法获益；</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（四）其他违反规定使用、骗取财政资金以及政府承</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贷或者担保的外国政府贷款、国际金融组织贷款的行为。</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属于政府采购方面的违法行为，依照《中华人民共和国政府采购法》及有关法律、行政法规的规定处理、处罚。</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第十五条　事业单位、社会团体、其他社会组织及其工作人员有财政违法行为的，依照本条例有关国家机关的规定执行；但其在经营活动中的财政违法行为，依照本条例第十三条、第十四条的规定执行。</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第十六条　单位和个人有下列违反财政收入票据管理规定的行为之一的，销毁非法印制的票据，没收违法所得和作案工具。对单位处5000元以上10万元以下的罚款；对直接负责的主管人员和其他直接责任人员处3000元以上5万元以下的罚</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885"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款。属于国家公务员的，还应当给予降级或者撤职处分；情节严重的，给予开除处分：</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（一）违反规定印制财政收入票据；</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（二）转借、串用、代开财政收入票据；</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（三）伪造、变造、买卖、擅自销毁财政收入票据；</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（四）伪造、使用伪造的财政收入票据监（印）制章；</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（五）其他违反财政收入票据管理规定的行为。属于税收收入票据管理方面的违法行为，依照有关税收法律、行政法规的规定处理、处罚。</w:t>
            </w:r>
          </w:p>
          <w:p>
            <w:pPr>
              <w:keepNext w:val="0"/>
              <w:keepLines w:val="0"/>
              <w:pageBreakBefore w:val="0"/>
              <w:widowControl w:val="0"/>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第十七条　单位和个人违反财务管理的规定，私存私放财政资金或者其他公款的，责令改正，调整有关会计账目，追回私存私放的资金，没收违法所得。对单位处3000元以上5万元以下</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885"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430227006W00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财政违法行为的处罚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的罚款；对直接负责的主管人员和其他直接责任人员处2000元以上2万元以下的罚款。属于国家公务员的，还应当给予记大过处分；情节严重的，给予降级或者撤职处分。</w:t>
            </w:r>
          </w:p>
          <w:p>
            <w:pPr>
              <w:keepNext w:val="0"/>
              <w:keepLines w:val="0"/>
              <w:pageBreakBefore w:val="0"/>
              <w:widowControl w:val="0"/>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第十八条　属于会计方面的违法行为，依照会计方面的法律、行政法规的规定处理、处罚。对其直接负责的主管人员和其他直接责任人员，属于国家公务员的，还应当给予警告、记过或者记大过处分；情节较重的，给予降级或者撤职处分；情节严重的，给予开除处分。</w:t>
            </w:r>
          </w:p>
          <w:p>
            <w:pPr>
              <w:keepNext w:val="0"/>
              <w:keepLines w:val="0"/>
              <w:pageBreakBefore w:val="0"/>
              <w:widowControl w:val="0"/>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第十九条　属于行政性收费方面的违法行为，《中华人民共和国行政许可法》、《违反行政事业性收费和罚没收入收支两条线管理规定行政处分暂行规定》等法律、行政法规及国务院另有规定的，有关部门依照其规定处理、处罚、处分。</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869"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5</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430227009W00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对违反国家有关投资建设项目规定行为的处罚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《财政违法行为处罚处分条例》（国务院令第427号）(2011修订)第九条 　单位和个人有下列违反国家有关投资建设项目规定的行为之一的，责令改正，调整有关会计账目，追回被截留、挪用、骗取的国家建设资金，没收违法所得，核减或者停止拨付工程投资。对单位给予警告或者通报批评，其直接负责的主管人员和其他直接责任人员属于国家公务员的，给予记大过处分；情节较重的，给予降级或者撤职处分；情节严重的，给予开除处分：（一）截留、挪用国家建设资金；</w:t>
            </w:r>
          </w:p>
          <w:p>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（二）以虚报、冒领、关联交易等手段骗取国家建设资金；（三）违反规定超概算投资；（四）虚列投资完成额；（五）其他违反国家投资建设项目有关规定的行为。</w:t>
            </w:r>
          </w:p>
          <w:p>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《中华人民共和国政府采购法》、《中华人民共和国招标投标法》、《国家重点建设项目管理办法》等法律、行政法规另有规定的，依照其规定处理、处罚。</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19"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6</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430227015W00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对不缴或者少缴财政收入行为的处罚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《财政违法行为处罚处分条例》（国务院令第427号）(2011修订)第十三条 　企业和个人有下列不缴或者少缴财政收入行为之一的，责令改正，调整有关会计账目，收缴应当上缴的财政收入，给予警告，没收违法所得，并处不缴或者少缴财政收入10%以上30%以下的罚款；对直接负责的主管人员和其他直接责任人员处3000元以上5万元以下的罚款：（一）隐瞒应当上缴的财政收入；（二）截留代收的财政收入；（三）其他不缴或者少缴财政收入的行为。属于税收方面的违法行为，依照有关税收法律、行政法规的规定处理、处罚。</w:t>
            </w:r>
          </w:p>
          <w:p>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第十四条 　企业和个人有下列行为之一的，责令改正，调整有关会计账目，追回违反规定使用、骗取的有关资金，给予警告，没收违法所得，并处被骗取有关资金10%以上50%以下的罚款或者被违规使用有关资金10%以上30%以下的罚款；对直接负责的主管人员和其他直接责任人员处3000元以上5万元以下的罚款：</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818"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6</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430227015W00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对不缴或者少缴财政收入行为的处罚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（一）以虚报、冒领等手段骗取财政资金以及政府承贷或者担保的外国政府贷款、国际金融组织贷款；</w:t>
            </w:r>
          </w:p>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（二）挪用财政资金以及政府承贷或者担保的外国政府贷款、国际金融组织贷款；</w:t>
            </w:r>
          </w:p>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（三）从无偿使用的财政资金以及政府承贷或者担保的外国政府贷款、国际金融组织贷款中非法获益；</w:t>
            </w:r>
          </w:p>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（四）其他违反规定使用、骗取财政资金以及政府承贷或者担保的外国政府贷款、国际金融组织贷款的行为。</w:t>
            </w:r>
          </w:p>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属于政府采购方面的违法行为，依照《中华人民共和国政府采购法》及有关法律、行政法规的规定处理、处罚。</w:t>
            </w:r>
          </w:p>
          <w:p>
            <w:pPr>
              <w:keepNext w:val="0"/>
              <w:keepLines w:val="0"/>
              <w:pageBreakBefore w:val="0"/>
              <w:widowControl w:val="0"/>
              <w:suppressLineNumbers w:val="0"/>
              <w:kinsoku/>
              <w:wordWrap/>
              <w:overflowPunct/>
              <w:topLinePunct w:val="0"/>
              <w:autoSpaceDE/>
              <w:autoSpaceDN/>
              <w:bidi w:val="0"/>
              <w:adjustRightInd/>
              <w:snapToGrid/>
              <w:spacing w:line="26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第十五条 　事业单位、社会团体、其他社会组织及其工作人员有财政违法行为的，依照本条例有关国家机关的规定执行；但其在经营活动中的财政违法行为，依照本条例第十三条、第十四条的规定执行。</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801"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7</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430227018W00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被审计单位其他违反国家规定的财务收支行为的处罚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《中华人民共和国审计法实施条例》第四十九条  对被审计单位违反国家规定的财务收支行为，审计机关在法定职权范围内，区别情况采取审计法第四十五条规定的处理措施，可以通报批评，给予警告；有违法所得的，没收违法所得，并处违法所得1倍以上5倍以下的罚款；没有违法所得的，可以处5万元以下的罚款；对直接负责的主管人员和其他直接责任人员，可以处2万元以下的罚款，审计机关认为应当给予处分的，向有关主管机关、单位提出给予处分的建议；构成犯罪的，依法追究刑事责任。</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53"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8</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430227019W00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对被审计单位拒绝或者拖延提供与审计事项有关的资料的，或者提供的资料不真实、不完整的，或者拒绝、阻碍检查的的处罚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1.《中华人民共和国审计法》第四十三条  被审计单位违反本法规定，拒绝或者拖延提供与审计事项有关的资料的，或者提供的资料不真实、不完整的，或者拒绝、阻碍检查的，由审计机关责令改正，可以通报批评，给予警告；拒不改正的，依法追究责任；</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2.《中华人民共和国审计法实施条例》第四十七条  被审计单位违反审计法和本条例的规定，拒绝、拖延提供与审计事项有关的资料，或者提供的资料不真实、不完整的，或者拒绝、阻碍检查的，由审计机关责令改正，可以通报批评，给予警告；拒不改正的，对被审计单位可以处5万元以下的罚款，对直接负责的主管人员和其他直接责任人员，可以处2万元以下的罚款，审计机关认为应当给予处分的，</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53"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8</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430227019W00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对被审计单位拒绝或者拖延提供与审计事项有关的资料的，或者提供的资料不真实、不完整的，或者拒绝、阻碍检查的的处罚</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行政处罚</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向有关主管机关、单位提出给予处分的建议；构成犯罪的，依法追究刑事责任；</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3.《湖南省审计监督条例》第三十四条“被审计单位违反审计法律、法规的规定，拒绝、拖延提供有关资料或者拒绝、阻碍检查的，由审计机关责令改正，通报批评，给予警告；拒不改正的，对单位处三千元以上五万元以下的罚款；对负有直接责任的主管人员和其他直接责任人员处二千元以上二万元以下的罚款，并建议有关部门和单位依法给予行政处分。</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430227001W00对违规使用、骗取财政资金及外国贷款等行为的处罚</w:t>
            </w: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《行政处罚法》第55、56、57、58、60、61、62条；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9</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430327001W0Y</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封存被审计单位账册、资料和资产</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行政强制</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审计法》第三十四条第一款“审计机关进行审计时，被审计单位不得转移、隐匿、篡改、毁弃会计凭证、会计账簿、财务会计报告以及其他与财政收支或者财务收支有关的资料，不得转移、隐匿所持有的违反国家规定取得的资产。审计机关对被审计单位违反前款规定的行为，有权予以制止；必要时，经县级以上人民政府审计机关负责人批准，有权封存有关资料和违反国家规定取得的资产；对其中在金融机构的有关存款需要予以冻结的，应当向人民法院提出申请。”</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发现和受理阶段责任:审计机关在在履行审计监督职责时，发现被审计单位转移、隐匿、篡改、毁弃会计凭证、会计账簿、财务会计报告以及其他与财政收支或者财务收支有关的资料，转移、隐匿所持有的违反国家规定取得的资产，决定予以制止和进一步核查、追责。 2.决定阶段责任：经审计机关负责人批准，审计人员可以采取封存措施。在紧急情况下，可以当场予以封存；对其中在金融机构的有关存款需要予以冻结的，应当向人民法院提出申请。 3.送达执行阶段责任：审计机关应当及时送达审计封存通知书或冻结银行存款申请。采取封存措施，应当由两名审计人员实施，并会同被审计单位相关人员对有关资料或者资产进行清点，开列封存清单。封存的期限一般不得超过7个工作日；有特殊情况需要延长的，经审计机关负责人批准，可以适当延长，但延长的期限不得超过7个工作日。 4、终结阶段责任：封存期限届满或者在封存期限内完成对有关资料或者资产处理后，解除限制行为。 5、其他法律法规规章文件规定应履行的责任。</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《行政强制法》第61、62、64条； 《审计法》第52条；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70"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10</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430627003W00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对国有资本占控股地位或主导地位的企业、金融机构的审计监督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《中华人民共和国审计法》第二十一条 对国有资本占控股地位或者主导地位的企业、金融机构的审计监督，由国务院规定。</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afterAutospacing="0"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1.计划阶段责任：审计机关按照《审计法》规定对国有资本占控股地位或主导地位的企业、金融机构的审计监督。 2.实施阶段责任：审计机关按照法定程序组成审计组，制发审计通知书，要求提供与审计工作有关的资料，并要求被审计单位负责人对提供资料的真实性、完整性作出书面承诺。开展审计调查，编制审计实施方案，采取检查、调查、查询等方法获取审计证据。就审计事项的有关问题向有关单位和个人进行调查，按规定程序查询被审计单位在金融机构的账户和被审计单位以个人名义在金融机构的存款，必要时提请有关机关予以协助。审计组组长审核确认审计工作底稿、审计证据等，确认审计目标是否实现。审计组起草审计报告，对违反国家规定的财政收支、财务收支行为提出的处理、处罚意见，移送有关主管机关、单位的处理、处罚、处分意见，改进财政收支、财务收支管理工作的意见，按规</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430627003W00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对国有资本占控股地位或主导地位的企业、金融机构的审计监督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《中华人民共和国审计法》第二十一条 对国有资本占控股地位或者主导地位的企业、金融机构的审计监督，由国务院规定。</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afterAutospacing="0"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定程序征求被审计单位、被审计对象意见。根据征求意见情况形成审计报告等审计结论文书的代拟稿。 3.审计终结阶段责任：审计机关业务部门、审理部门对代拟的审计报告等审计结论文书、审计全过程材料进行复核、审理，提出复核、审理意见。审计机关业务会议集体审定审计报告等审计结论文书，对违反国家规定的财政收支、财务收支行为，依法应当给予处理、处罚的，在法定职权范围内作出处理、处罚的审计决定，并在审计决定中告知被审计单位申请行政复议或者提起行政诉讼的途径和期限；对依法应当追究有关人员责任的，向有关主管机关、单位提出给予处分的建议；对依法应当由有关主管机关处理、处罚的，移送有关主管机关；涉嫌犯罪的，移送司法机关。对本级预算执行情况和其他财政收支审计监督情况，向本级人民政府和上一级审计机关提出审计结果报告。受本级政府委托向本级</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10</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430627003W00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对国有资本占控股地位或主导地位的企业、金融机构的审计监督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《中华人民共和国审计法》第二十一条 对国有资本占控股地位或者主导地位的企业、金融机构的审计监督，由国务院规定。</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afterAutospacing="0"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人大常委会提出审计本级预算执行情况和其他财政收支的审计工作报告。 4.送达阶段责任：审计报告、审计决定、审计移送处理书送达被审计单位和有关主管机关、单位。审计决定自送达之日起生效。 5.监督执行和整改阶段责任：审计机关在规定时间内检查审计决定的执行情况和被审计单位审计整改情况；被审计单位不执行审计决定的，审计机关应当责令限期执行；逾期仍不执行的，审计机关可以申请人民法院强制执行，建议有关主管机关、单位对直接负责的主管人员和其他直接责任人员给予处分。有关部门和单位要认真核实查处审计移送事项，并及时向审计机关反馈调查处理结果。 6.通告或公布审计结果责任：审计机关根据法律法规规定，依照法定程序向政府有关部门通报或者向社会公布审计结果。 7.其他法律法规规章文件规定应履行的责任。</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11</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430627005W00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社会保障资金、社会捐赠资金和其他基金、资金审计监督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《中华人民共和国审计法》第二十三条“审计机关对政府部门管理的和其他单位受政府委托管理的社会保障基金、社会捐赠资金以及其他有关基金、资金的财务收支，进行审计监督。”</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计划阶段责任：审计机关按照《审计法》规定对本级各部门（含直属单位）和下级政府预算的执行情况和决算以及其他财政收支情况，对国家的事业组织和使用财政资金的其他事业组织的财务收支，对国有和国有资本占控股地位或者主导地位的企业、金融机构的财务收支，对政府投资或者以政府投资为主的建设项目预算执行情况和决算，对政府部门管理的和其他单位受政府委托管理的社会保障基金、社会捐赠资金以及其他有关基金、资金的财务收支，对国际组织和外国政府援助、贷款项目财务收支，国家机关和依法属于审计机关审计监督对象的其他单位的主要负责人经济责任的履行情况，对其他法律、行政法规规定应当由审计机关进行审计的事项进行审计监督，对国家财政收支有关的特定事项开展审计调查。根据实际情况按法定程序编制年度审计项目计划，报市政府批准后执行。 2.实施阶段责任：审计机关按照法定程序组成审计组，制发审计通知书，要求提供与审计工作有关的资料，并要求被审计单位负责人对提供资料的真实性、完整性作出书面承诺。开展审计调查，编制审计实施方案，采取检查、调查、查询等方法获取审计证据。就审计</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11</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430627005W00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《中华人民共和国审计法》第二十三条“审计机关对政府部门管理的和其他单位受政府委托管理的社会保障基金、社会捐赠资金以及其他有关基金、资金的财务收支，进行审计监督。”</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事项的有关问题向有关单位和个人进行调查，按规定程序查询被审计单位在金融机构的账户和被审计单位以个人名义在金融机构的存款，必要时提请有关机关予以协助。审计组组长审核确认审计工作底稿、审计证据等，确认审计目标是否实现。审计组起草审计报告，对违反国家规定的财政收支、财务收支行为提出的处理、处罚意见，移送有关主管机关、单位的处理、处罚、处分意见，改进财政收支、财务收支管理工作的意见，按规定程序征求被审计单位、被审计对象意见。根据征求意见情况形成审计报告等审计结论文书的代拟稿。 3.审计终结阶段责任：审计机关业务部门、审理部门对代拟的审计报告等审计结论文书、审计全过程材料进行复核、审理，提出复核、审理意见。审计机关业务会议集体审定审计报告等审计结论文书，对违反国家规定的财政收支、财务收支行为，依法应当给予处理、处罚的，在法定职权范围内作出处理、处罚的审计决定，并在审计决定中告知被审计单位申请行政复议或者提起行政诉讼的途径和期限；对依法应当追究有关人员责任的，向有关主管机关、单位提出给予处分的建议；对依法应当由有关主管机关处理、处</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886"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11</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430627005W00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《中华人民共和国审计法》第二十三条“审计机关对政府部门管理的和其他单位受政府委托管理的社会保障基金、社会捐赠资金以及其他有关基金、资金的财务收支，进行审计监督。”</w:t>
            </w:r>
          </w:p>
        </w:tc>
        <w:tc>
          <w:tcPr>
            <w:tcW w:w="426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罚的，移送有关主管机关；涉嫌犯罪的，移送司法机关。对本级预算执行情况和其他财政收支审计监督情况，向本级人民政府和上一级审计机关提出审计结果报告。受本级政府委托向本级人大常委会提出审计本级预算执行情况和其他财政收支的审计工作报告。 4.送达阶段责任：审计报告、审计决定、审计移送处理书送达被审计单位和有关主管机关、单位。审计决定自送达之日起生效。 5.监督执行和整改阶段责任：审计机关在规定时间内检查审计决定的执行情况和被审计单位审计整改情况；被审计单位不执行审计决定的，审计机关应当责令限期执行；逾期仍不执行的，审计机关可以申请人民法院强制执行，建议有关主管机关、单位对直接负责的主管人员和其他直接责任人员给予处分。有关部门和单位要认真核实查处审计移送事项，并及时向审计机关反馈调查处理结果。 6.通告或公布审计结果责任：审计机关根据法律法规规定，依照法定程序向政府有关部门通报或者向社会公布审计结果。 7.其他法律法规规章文件规定应履行的责任。</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12</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430627006W00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财政收支审计监督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1.《中华人民共和国审计法》第十六条“审计机关对本级各部门（含直属单位）和下级政府预算的执行情况和决算以及其他财政收支情况，进行审计监督。”第十七条第二款“地方各级审计机关分别在省长、自治区主席、市长、州长、县长、区长和上一级审计机关的领导下，对本级预算执行情况和其他财政收支情况进行审计监督，向本级人民政府和上一级审计机关提出审计结果报告。”</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2.《中华人民共和国审计法实施条例》第十五条“审计机关对本级人民政府财政部门具体组织本级预算执行的情况，本级预算收入征收部门征收预算收入的情况，与本级人民政府财政部门直接发生预算缴款、拨款关系的部门、单位的预算执行情况和决算，下级人民政</w:t>
            </w:r>
          </w:p>
        </w:tc>
        <w:tc>
          <w:tcPr>
            <w:tcW w:w="4264" w:type="dxa"/>
            <w:shd w:val="clear"/>
            <w:tcMar>
              <w:top w:w="15" w:type="dxa"/>
              <w:left w:w="15" w:type="dxa"/>
              <w:right w:w="15" w:type="dxa"/>
            </w:tcMar>
            <w:vAlign w:val="center"/>
          </w:tcPr>
          <w:p>
            <w:pPr>
              <w:keepNext w:val="0"/>
              <w:keepLines w:val="0"/>
              <w:pageBreakBefore w:val="0"/>
              <w:widowControl w:val="0"/>
              <w:suppressLineNumbers w:val="0"/>
              <w:tabs>
                <w:tab w:val="left" w:pos="814"/>
              </w:tabs>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430627005W00</w:t>
            </w:r>
            <w:r>
              <w:rPr>
                <w:rFonts w:hint="eastAsia" w:ascii="宋体" w:hAnsi="宋体" w:eastAsia="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8172"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12</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430627006W00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财政收支审计监督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府的预算执行情况和决算，以及其他财政收支情况，依法进行审计监督。经本级人民政府批准，审计机关对其他取得财政资金的单位和项目接受、运用财政资金的真实、合法和效益情况，依法进行审计监督。”</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lang w:val="en-US" w:eastAsia="zh-CN" w:bidi="ar"/>
              </w:rPr>
              <w:t>3.《湖南省审计监督条例》第十条“审计机关对本级各部门（含直属单位，下同）和下级人民政府预算的执行情况和决算，以及预算外资金的管理和使用情况进行审计监督，并向本级人民政府和上一级审计机关提出审计结果报告。”</w:t>
            </w:r>
          </w:p>
        </w:tc>
        <w:tc>
          <w:tcPr>
            <w:tcW w:w="4264" w:type="dxa"/>
            <w:shd w:val="clear"/>
            <w:tcMar>
              <w:top w:w="15" w:type="dxa"/>
              <w:left w:w="15" w:type="dxa"/>
              <w:right w:w="15" w:type="dxa"/>
            </w:tcMar>
            <w:vAlign w:val="center"/>
          </w:tcPr>
          <w:p>
            <w:pPr>
              <w:keepNext w:val="0"/>
              <w:keepLines w:val="0"/>
              <w:pageBreakBefore w:val="0"/>
              <w:widowControl w:val="0"/>
              <w:suppressLineNumbers w:val="0"/>
              <w:tabs>
                <w:tab w:val="left" w:pos="814"/>
              </w:tabs>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430627005W00</w:t>
            </w:r>
            <w:r>
              <w:rPr>
                <w:rFonts w:hint="eastAsia" w:ascii="宋体" w:hAnsi="宋体" w:eastAsia="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4154"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13</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430627007W00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社会审计机构审计报告的核查</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《中华人民共和国审计法》第三十条“社会审计机构审计的单位依法属于审计机关审计监督对象的，审计机关按照国务院的规定，有权对该社会审计机构出具的相关审计报告进行核查。”</w:t>
            </w:r>
          </w:p>
        </w:tc>
        <w:tc>
          <w:tcPr>
            <w:tcW w:w="4264" w:type="dxa"/>
            <w:shd w:val="clear"/>
            <w:tcMar>
              <w:top w:w="15" w:type="dxa"/>
              <w:left w:w="15" w:type="dxa"/>
              <w:right w:w="15" w:type="dxa"/>
            </w:tcMar>
            <w:vAlign w:val="center"/>
          </w:tcPr>
          <w:p>
            <w:pPr>
              <w:keepNext w:val="0"/>
              <w:keepLines w:val="0"/>
              <w:pageBreakBefore w:val="0"/>
              <w:widowControl w:val="0"/>
              <w:suppressLineNumbers w:val="0"/>
              <w:tabs>
                <w:tab w:val="left" w:pos="814"/>
              </w:tabs>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430627005W00</w:t>
            </w:r>
            <w:r>
              <w:rPr>
                <w:rFonts w:hint="eastAsia" w:ascii="宋体" w:hAnsi="宋体" w:eastAsia="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3729"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14</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430627008W0Y</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政府投资建设项目审计监督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《中华人民共和国审计法》第二十二条“审计机关对政府投资和以政府投资为主的建设项目的预算执行情况和决算，进行审计监督。”</w:t>
            </w:r>
          </w:p>
        </w:tc>
        <w:tc>
          <w:tcPr>
            <w:tcW w:w="4264" w:type="dxa"/>
            <w:shd w:val="clear"/>
            <w:tcMar>
              <w:top w:w="15" w:type="dxa"/>
              <w:left w:w="15" w:type="dxa"/>
              <w:right w:w="15" w:type="dxa"/>
            </w:tcMar>
            <w:vAlign w:val="center"/>
          </w:tcPr>
          <w:p>
            <w:pPr>
              <w:keepNext w:val="0"/>
              <w:keepLines w:val="0"/>
              <w:pageBreakBefore w:val="0"/>
              <w:widowControl w:val="0"/>
              <w:suppressLineNumbers w:val="0"/>
              <w:tabs>
                <w:tab w:val="left" w:pos="814"/>
              </w:tabs>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430627005W00</w:t>
            </w:r>
            <w:r>
              <w:rPr>
                <w:rFonts w:hint="eastAsia" w:ascii="宋体" w:hAnsi="宋体" w:eastAsia="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37"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15</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430627009W00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内部审计工作业务监督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1.《中华人民共和国审计法》第二十九条“依法属于审计机关审计监督对象的单位，应当按照国家有关规定建立健全内部审计制度；其内部审计工作应当接受审计机关的业务指导和监督。”</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2.《中华人民共和国审计法实施条例》第二十六条“依法属于审计机关审计监督对象的单位的内部审计工作，应当接受审计机关的业务指导和监督。”</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3.《湖南省审计监督条例》第二十二条第二款“审计机关对内部审计进行业务指导和监督。”</w:t>
            </w:r>
          </w:p>
          <w:p>
            <w:pPr>
              <w:keepNext w:val="0"/>
              <w:keepLines w:val="0"/>
              <w:pageBreakBefore w:val="0"/>
              <w:widowControl w:val="0"/>
              <w:suppressLineNumbers w:val="0"/>
              <w:kinsoku/>
              <w:wordWrap/>
              <w:overflowPunct/>
              <w:topLinePunct w:val="0"/>
              <w:autoSpaceDE/>
              <w:autoSpaceDN/>
              <w:bidi w:val="0"/>
              <w:adjustRightInd/>
              <w:snapToGrid/>
              <w:spacing w:line="32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4.《湖南省内部审计办法》第五条“县级以上人民政府审计机关负责指导和监督本行政区域内的内部审计工作。”</w:t>
            </w:r>
          </w:p>
        </w:tc>
        <w:tc>
          <w:tcPr>
            <w:tcW w:w="4264" w:type="dxa"/>
            <w:shd w:val="clear"/>
            <w:tcMar>
              <w:top w:w="15" w:type="dxa"/>
              <w:left w:w="15" w:type="dxa"/>
              <w:right w:w="15" w:type="dxa"/>
            </w:tcMar>
            <w:vAlign w:val="center"/>
          </w:tcPr>
          <w:p>
            <w:pPr>
              <w:keepNext w:val="0"/>
              <w:keepLines w:val="0"/>
              <w:pageBreakBefore w:val="0"/>
              <w:widowControl w:val="0"/>
              <w:suppressLineNumbers w:val="0"/>
              <w:tabs>
                <w:tab w:val="left" w:pos="814"/>
              </w:tabs>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430627005W00</w:t>
            </w:r>
            <w:r>
              <w:rPr>
                <w:rFonts w:hint="eastAsia" w:ascii="宋体" w:hAnsi="宋体" w:eastAsia="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2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7936"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16</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430227001W00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经济责任审计监督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color w:val="000000"/>
                <w:kern w:val="0"/>
                <w:sz w:val="24"/>
                <w:szCs w:val="24"/>
                <w:u w:val="none"/>
                <w:bdr w:val="none" w:color="auto" w:sz="0" w:space="0"/>
                <w:lang w:val="en-US" w:eastAsia="zh-CN" w:bidi="ar"/>
              </w:rPr>
            </w:pPr>
            <w:r>
              <w:rPr>
                <w:rFonts w:hint="eastAsia" w:ascii="宋体" w:hAnsi="宋体" w:eastAsia="宋体" w:cs="宋体"/>
                <w:i w:val="0"/>
                <w:color w:val="000000"/>
                <w:kern w:val="0"/>
                <w:sz w:val="24"/>
                <w:szCs w:val="24"/>
                <w:u w:val="none"/>
                <w:bdr w:val="none" w:color="auto" w:sz="0" w:space="0"/>
                <w:lang w:val="en-US" w:eastAsia="zh-CN" w:bidi="ar"/>
              </w:rPr>
              <w:t>1.《中华人民共和国审计法》第二十五条“审计机关按照国家有关规定，对国家机关和依法属于审计机关审计监督对象的其他单位的主要负责人，在任职期间对本地区、本部门或者本单位的财政收支、财务收支以及有关经济活动应负经济责任的履行情况，进行审计监督。”</w:t>
            </w:r>
          </w:p>
          <w:p>
            <w:pPr>
              <w:keepNext w:val="0"/>
              <w:keepLines w:val="0"/>
              <w:pageBreakBefore w:val="0"/>
              <w:widowControl w:val="0"/>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2.《湖南省审计监督条例》第十九条“机关、群众团体、事业组织的主要负责人在任期届满或者任期内办理调任、转任、免职、辞职、退休等事项前，应当按照国家和本省的规定接受任期经济责任审计。国有企业及国有控股企业的法定代表人在任期届满或者任期内办理调任、免职、辞职、退休等事项前，以及在企业进行资产重组时，应当按照国家和本省的规定进行任期经济责任审计。”</w:t>
            </w:r>
          </w:p>
        </w:tc>
        <w:tc>
          <w:tcPr>
            <w:tcW w:w="4264" w:type="dxa"/>
            <w:shd w:val="clear"/>
            <w:tcMar>
              <w:top w:w="15" w:type="dxa"/>
              <w:left w:w="15" w:type="dxa"/>
              <w:right w:w="15" w:type="dxa"/>
            </w:tcMar>
            <w:vAlign w:val="center"/>
          </w:tcPr>
          <w:p>
            <w:pPr>
              <w:keepNext w:val="0"/>
              <w:keepLines w:val="0"/>
              <w:pageBreakBefore w:val="0"/>
              <w:widowControl w:val="0"/>
              <w:suppressLineNumbers w:val="0"/>
              <w:tabs>
                <w:tab w:val="left" w:pos="814"/>
              </w:tabs>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430627005W00</w:t>
            </w:r>
            <w:r>
              <w:rPr>
                <w:rFonts w:hint="eastAsia" w:ascii="宋体" w:hAnsi="宋体" w:eastAsia="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90"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17</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430627012W00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外资审计监督</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《中华人民共和国审计法》第二十四条“审计机关对国际组织和外国政府援助、贷款项目的财务收支，进行审计监督。”</w:t>
            </w:r>
          </w:p>
        </w:tc>
        <w:tc>
          <w:tcPr>
            <w:tcW w:w="4264" w:type="dxa"/>
            <w:shd w:val="clear"/>
            <w:tcMar>
              <w:top w:w="15" w:type="dxa"/>
              <w:left w:w="15" w:type="dxa"/>
              <w:right w:w="15" w:type="dxa"/>
            </w:tcMar>
            <w:vAlign w:val="center"/>
          </w:tcPr>
          <w:p>
            <w:pPr>
              <w:keepNext w:val="0"/>
              <w:keepLines w:val="0"/>
              <w:pageBreakBefore w:val="0"/>
              <w:widowControl w:val="0"/>
              <w:suppressLineNumbers w:val="0"/>
              <w:tabs>
                <w:tab w:val="left" w:pos="814"/>
              </w:tabs>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430627005W00</w:t>
            </w:r>
            <w:r>
              <w:rPr>
                <w:rFonts w:hint="eastAsia" w:ascii="宋体" w:hAnsi="宋体" w:eastAsia="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2526"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18</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430627013W00</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专项审计调查</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《中华人民共和国审计法》第二十七条“审计机关有权对与国家财政收支有关的特定事项，向有关地方、部门、单位进行专项审计调查，并向本级人民政府和上一级审计机关报告审计调查结果。”</w:t>
            </w:r>
          </w:p>
        </w:tc>
        <w:tc>
          <w:tcPr>
            <w:tcW w:w="4264" w:type="dxa"/>
            <w:shd w:val="clear"/>
            <w:tcMar>
              <w:top w:w="15" w:type="dxa"/>
              <w:left w:w="15" w:type="dxa"/>
              <w:right w:w="15" w:type="dxa"/>
            </w:tcMar>
            <w:vAlign w:val="center"/>
          </w:tcPr>
          <w:p>
            <w:pPr>
              <w:keepNext w:val="0"/>
              <w:keepLines w:val="0"/>
              <w:pageBreakBefore w:val="0"/>
              <w:widowControl w:val="0"/>
              <w:suppressLineNumbers w:val="0"/>
              <w:tabs>
                <w:tab w:val="left" w:pos="814"/>
              </w:tabs>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430627005W00</w:t>
            </w:r>
            <w:r>
              <w:rPr>
                <w:rFonts w:hint="eastAsia" w:ascii="宋体" w:hAnsi="宋体" w:eastAsia="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tblCellMar>
            <w:top w:w="0" w:type="dxa"/>
            <w:left w:w="28" w:type="dxa"/>
            <w:bottom w:w="0" w:type="dxa"/>
            <w:right w:w="28" w:type="dxa"/>
          </w:tblCellMar>
        </w:tblPrEx>
        <w:trPr>
          <w:trHeight w:val="2975" w:hRule="atLeast"/>
        </w:trPr>
        <w:tc>
          <w:tcPr>
            <w:tcW w:w="468"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19</w:t>
            </w:r>
          </w:p>
        </w:tc>
        <w:tc>
          <w:tcPr>
            <w:tcW w:w="814"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430627016W0Y</w:t>
            </w:r>
          </w:p>
        </w:tc>
        <w:tc>
          <w:tcPr>
            <w:tcW w:w="77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kern w:val="0"/>
                <w:sz w:val="24"/>
                <w:szCs w:val="24"/>
                <w:u w:val="none"/>
                <w:bdr w:val="none" w:color="auto" w:sz="0" w:space="0"/>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对被审计单位与财政收支或财务收支有关的资料和资产的检查</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79"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桃江县审计局</w:t>
            </w:r>
          </w:p>
        </w:tc>
        <w:tc>
          <w:tcPr>
            <w:tcW w:w="692"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行政检查</w:t>
            </w:r>
          </w:p>
        </w:tc>
        <w:tc>
          <w:tcPr>
            <w:tcW w:w="2906"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firstLine="0" w:firstLineChars="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《中华人民共和国审计法》第三十二条 审计机关进行审计时，有权检查被审计单位的会计凭证、会计账簿、财务会计报告和</w:t>
            </w:r>
            <w:bookmarkStart w:id="0" w:name="_GoBack"/>
            <w:bookmarkEnd w:id="0"/>
            <w:r>
              <w:rPr>
                <w:rFonts w:hint="eastAsia" w:ascii="宋体" w:hAnsi="宋体" w:eastAsia="宋体" w:cs="宋体"/>
                <w:i w:val="0"/>
                <w:color w:val="000000"/>
                <w:kern w:val="0"/>
                <w:sz w:val="24"/>
                <w:szCs w:val="24"/>
                <w:u w:val="none"/>
                <w:bdr w:val="none" w:color="auto" w:sz="0" w:space="0"/>
                <w:lang w:val="en-US" w:eastAsia="zh-CN" w:bidi="ar"/>
              </w:rPr>
              <w:t>运用电子计算机管理财政收支、财务收支电子数据的系统，以及其他与财政收支、财务收支有关的资料和资产，被审计单位不得拒绝。</w:t>
            </w:r>
          </w:p>
        </w:tc>
        <w:tc>
          <w:tcPr>
            <w:tcW w:w="4264" w:type="dxa"/>
            <w:shd w:val="clear"/>
            <w:tcMar>
              <w:top w:w="15" w:type="dxa"/>
              <w:left w:w="15" w:type="dxa"/>
              <w:right w:w="15" w:type="dxa"/>
            </w:tcMar>
            <w:vAlign w:val="center"/>
          </w:tcPr>
          <w:p>
            <w:pPr>
              <w:keepNext w:val="0"/>
              <w:keepLines w:val="0"/>
              <w:pageBreakBefore w:val="0"/>
              <w:widowControl w:val="0"/>
              <w:suppressLineNumbers w:val="0"/>
              <w:tabs>
                <w:tab w:val="left" w:pos="814"/>
              </w:tabs>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sz w:val="24"/>
                <w:szCs w:val="24"/>
                <w:u w:val="none"/>
                <w:lang w:val="en-US" w:eastAsia="zh-CN"/>
              </w:rPr>
              <w:t>该项与“</w:t>
            </w:r>
            <w:r>
              <w:rPr>
                <w:rFonts w:hint="eastAsia" w:ascii="宋体" w:hAnsi="宋体" w:eastAsia="宋体" w:cs="宋体"/>
                <w:i w:val="0"/>
                <w:color w:val="000000"/>
                <w:kern w:val="0"/>
                <w:sz w:val="24"/>
                <w:szCs w:val="24"/>
                <w:u w:val="none"/>
                <w:lang w:val="en-US" w:eastAsia="zh-CN" w:bidi="ar"/>
              </w:rPr>
              <w:t>430627005W00</w:t>
            </w:r>
            <w:r>
              <w:rPr>
                <w:rFonts w:hint="eastAsia" w:ascii="宋体" w:hAnsi="宋体" w:eastAsia="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社会保障资金、社会捐赠资金和其他基金、资金审计监督</w:t>
            </w:r>
          </w:p>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lang w:val="en-US" w:eastAsia="zh-CN"/>
              </w:rPr>
              <w:t>”相同</w:t>
            </w:r>
          </w:p>
        </w:tc>
        <w:tc>
          <w:tcPr>
            <w:tcW w:w="1651"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《审计法》第52条； 《审计法实施条例》第55条； 《财政违法行为处罚处分条例》第28条。</w:t>
            </w:r>
          </w:p>
        </w:tc>
        <w:tc>
          <w:tcPr>
            <w:tcW w:w="1090" w:type="dxa"/>
            <w:shd w:val="clear"/>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bdr w:val="none" w:color="auto" w:sz="0" w:space="0"/>
                <w:lang w:val="en-US" w:eastAsia="zh-CN" w:bidi="ar"/>
              </w:rPr>
              <w:t>单位负责人及分管领导、股室负责人、具体承办人</w:t>
            </w:r>
          </w:p>
        </w:tc>
      </w:tr>
    </w:tbl>
    <w:p>
      <w:pPr>
        <w:rPr>
          <w:rFonts w:hint="eastAsia" w:eastAsiaTheme="minorEastAsia"/>
          <w:lang w:eastAsia="zh-CN"/>
        </w:rPr>
      </w:pPr>
    </w:p>
    <w:sectPr>
      <w:footerReference r:id="rId3" w:type="default"/>
      <w:pgSz w:w="16838" w:h="11906" w:orient="landscape"/>
      <w:pgMar w:top="1701"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0</wp:posOffset>
              </wp:positionH>
              <wp:positionV relativeFrom="paragraph">
                <wp:posOffset>-107315</wp:posOffset>
              </wp:positionV>
              <wp:extent cx="1234440" cy="2533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34440" cy="25336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jc w:val="center"/>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8.45pt;height:19.95pt;width:97.2pt;mso-position-horizontal-relative:margin;z-index:251658240;mso-width-relative:page;mso-height-relative:page;" filled="f" stroked="f" coordsize="21600,21600" o:gfxdata="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">
              <v:fill on="f" focussize="0,0"/>
              <v:stroke on="f" weight="0.5pt"/>
              <v:imagedata o:title=""/>
              <o:lock v:ext="edit" aspectratio="f"/>
              <v:textbox inset="0mm,0mm,0mm,0mm">
                <w:txbxContent>
                  <w:p>
                    <w:pPr>
                      <w:pStyle w:val="2"/>
                      <w:jc w:val="center"/>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1B46AB"/>
    <w:rsid w:val="080F1552"/>
    <w:rsid w:val="0D38638D"/>
    <w:rsid w:val="0E4B5CFF"/>
    <w:rsid w:val="0F522E5C"/>
    <w:rsid w:val="138472DB"/>
    <w:rsid w:val="1747326E"/>
    <w:rsid w:val="2492471E"/>
    <w:rsid w:val="36F92C70"/>
    <w:rsid w:val="377F19A2"/>
    <w:rsid w:val="461B46AB"/>
    <w:rsid w:val="560C451C"/>
    <w:rsid w:val="5B0E1B7C"/>
    <w:rsid w:val="680E4E0B"/>
    <w:rsid w:val="6F7528DE"/>
    <w:rsid w:val="745E3124"/>
    <w:rsid w:val="77FC1BF6"/>
    <w:rsid w:val="7F9B4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2021-08-29T06:58:00Z</dcterms:created>
  <dc:creator>Administrator</dc:creator>
  <cp:lastModifiedBy>Administrator</cp:lastModifiedBy>
  <dcterms:modified xsi:type="dcterms:W3CDTF">2021-08-29T07:26:24Z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